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9E9" w:rsidRPr="006E49E9" w:rsidRDefault="006E49E9" w:rsidP="006E49E9">
      <w:pPr>
        <w:pStyle w:val="Default"/>
        <w:jc w:val="both"/>
        <w:rPr>
          <w:rFonts w:eastAsiaTheme="minorHAnsi" w:cs="Mangal"/>
          <w:b/>
          <w:color w:val="auto"/>
          <w:sz w:val="22"/>
          <w:szCs w:val="20"/>
          <w:lang w:val="en-IN"/>
        </w:rPr>
      </w:pPr>
      <w:r w:rsidRPr="006E49E9">
        <w:rPr>
          <w:rFonts w:eastAsiaTheme="minorHAnsi" w:cs="Mangal"/>
          <w:b/>
          <w:color w:val="auto"/>
          <w:sz w:val="22"/>
          <w:szCs w:val="20"/>
          <w:lang w:val="en-IN"/>
        </w:rPr>
        <w:t xml:space="preserve">Conductor Package-CD01 for supply of HTLS conductor (440 km) including associated clamps fittings &amp; accessories for </w:t>
      </w:r>
      <w:proofErr w:type="spellStart"/>
      <w:r w:rsidRPr="006E49E9">
        <w:rPr>
          <w:rFonts w:eastAsiaTheme="minorHAnsi" w:cs="Mangal"/>
          <w:b/>
          <w:color w:val="auto"/>
          <w:sz w:val="22"/>
          <w:szCs w:val="20"/>
          <w:lang w:val="en-IN"/>
        </w:rPr>
        <w:t>Reconductoring</w:t>
      </w:r>
      <w:proofErr w:type="spellEnd"/>
      <w:r w:rsidRPr="006E49E9">
        <w:rPr>
          <w:rFonts w:eastAsiaTheme="minorHAnsi" w:cs="Mangal"/>
          <w:b/>
          <w:color w:val="auto"/>
          <w:sz w:val="22"/>
          <w:szCs w:val="20"/>
          <w:lang w:val="en-IN"/>
        </w:rPr>
        <w:t xml:space="preserve"> of 400 kV D/C (Twin Moose) </w:t>
      </w:r>
      <w:proofErr w:type="spellStart"/>
      <w:r w:rsidRPr="006E49E9">
        <w:rPr>
          <w:rFonts w:eastAsiaTheme="minorHAnsi" w:cs="Mangal"/>
          <w:b/>
          <w:color w:val="auto"/>
          <w:sz w:val="22"/>
          <w:szCs w:val="20"/>
          <w:lang w:val="en-IN"/>
        </w:rPr>
        <w:t>Siliguri</w:t>
      </w:r>
      <w:proofErr w:type="spellEnd"/>
      <w:r w:rsidRPr="006E49E9">
        <w:rPr>
          <w:rFonts w:eastAsiaTheme="minorHAnsi" w:cs="Mangal"/>
          <w:b/>
          <w:color w:val="auto"/>
          <w:sz w:val="22"/>
          <w:szCs w:val="20"/>
          <w:lang w:val="en-IN"/>
        </w:rPr>
        <w:t>–</w:t>
      </w:r>
      <w:proofErr w:type="spellStart"/>
      <w:r w:rsidRPr="006E49E9">
        <w:rPr>
          <w:rFonts w:eastAsiaTheme="minorHAnsi" w:cs="Mangal"/>
          <w:b/>
          <w:color w:val="auto"/>
          <w:sz w:val="22"/>
          <w:szCs w:val="20"/>
          <w:lang w:val="en-IN"/>
        </w:rPr>
        <w:t>Bongaigaon</w:t>
      </w:r>
      <w:proofErr w:type="spellEnd"/>
      <w:r w:rsidRPr="006E49E9">
        <w:rPr>
          <w:rFonts w:eastAsiaTheme="minorHAnsi" w:cs="Mangal"/>
          <w:b/>
          <w:color w:val="auto"/>
          <w:sz w:val="22"/>
          <w:szCs w:val="20"/>
          <w:lang w:val="en-IN"/>
        </w:rPr>
        <w:t xml:space="preserve"> TL under </w:t>
      </w:r>
      <w:proofErr w:type="spellStart"/>
      <w:r w:rsidRPr="006E49E9">
        <w:rPr>
          <w:rFonts w:eastAsiaTheme="minorHAnsi" w:cs="Mangal"/>
          <w:b/>
          <w:color w:val="auto"/>
          <w:sz w:val="22"/>
          <w:szCs w:val="20"/>
          <w:lang w:val="en-IN"/>
        </w:rPr>
        <w:t>Reconductoring</w:t>
      </w:r>
      <w:proofErr w:type="spellEnd"/>
      <w:r w:rsidRPr="006E49E9">
        <w:rPr>
          <w:rFonts w:eastAsiaTheme="minorHAnsi" w:cs="Mangal"/>
          <w:b/>
          <w:color w:val="auto"/>
          <w:sz w:val="22"/>
          <w:szCs w:val="20"/>
          <w:lang w:val="en-IN"/>
        </w:rPr>
        <w:t xml:space="preserve"> package OH01A &amp; OH01B under Vendor Development basis for North Eastern Region Strengthening Scheme-XII; </w:t>
      </w:r>
    </w:p>
    <w:p w:rsidR="006E49E9" w:rsidRDefault="006E49E9" w:rsidP="00C22820">
      <w:pPr>
        <w:pStyle w:val="Default"/>
        <w:ind w:left="702" w:hanging="702"/>
        <w:jc w:val="center"/>
        <w:rPr>
          <w:rFonts w:eastAsiaTheme="minorHAnsi" w:cs="Mangal"/>
          <w:b/>
          <w:color w:val="auto"/>
          <w:sz w:val="22"/>
          <w:szCs w:val="20"/>
          <w:lang w:val="en-IN"/>
        </w:rPr>
      </w:pPr>
    </w:p>
    <w:p w:rsidR="006C0C9A" w:rsidRDefault="006E49E9" w:rsidP="00C22820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 w:rsidR="006C0C9A">
        <w:rPr>
          <w:b/>
          <w:bCs/>
          <w:sz w:val="23"/>
          <w:szCs w:val="23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EA7" w:rsidRDefault="00346EA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346EA7" w:rsidRDefault="00346EA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EA7" w:rsidRDefault="00346EA7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346EA7" w:rsidRDefault="00346EA7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>. Accordingly, as per ITB Clause</w:t>
      </w:r>
      <w:r w:rsidR="00F163DB">
        <w:rPr>
          <w:rFonts w:ascii="Book Antiqua" w:hAnsi="Book Antiqua"/>
          <w:sz w:val="24"/>
          <w:szCs w:val="24"/>
        </w:rPr>
        <w:t xml:space="preserve"> 9(I)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  <w:bookmarkStart w:id="0" w:name="_GoBack"/>
      <w:bookmarkEnd w:id="0"/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proofErr w:type="spellStart"/>
      <w:r>
        <w:rPr>
          <w:rFonts w:ascii="Book Antiqua" w:hAnsi="Book Antiqua"/>
          <w:sz w:val="24"/>
          <w:szCs w:val="24"/>
        </w:rPr>
        <w:t>i</w:t>
      </w:r>
      <w:proofErr w:type="spellEnd"/>
      <w:r>
        <w:rPr>
          <w:rFonts w:ascii="Book Antiqua" w:hAnsi="Book Antiqua"/>
          <w:sz w:val="24"/>
          <w:szCs w:val="24"/>
        </w:rPr>
        <w:t>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p w:rsidR="00305856" w:rsidRDefault="00305856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11365" w:type="dxa"/>
        <w:tblInd w:w="108" w:type="dxa"/>
        <w:tblLook w:val="04A0" w:firstRow="1" w:lastRow="0" w:firstColumn="1" w:lastColumn="0" w:noHBand="0" w:noVBand="1"/>
      </w:tblPr>
      <w:tblGrid>
        <w:gridCol w:w="142"/>
        <w:gridCol w:w="1174"/>
        <w:gridCol w:w="3576"/>
        <w:gridCol w:w="816"/>
        <w:gridCol w:w="529"/>
        <w:gridCol w:w="1843"/>
        <w:gridCol w:w="3285"/>
      </w:tblGrid>
      <w:tr w:rsidR="00B64E06" w:rsidRPr="00B64E06" w:rsidTr="00305856">
        <w:trPr>
          <w:trHeight w:val="480"/>
        </w:trPr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30585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305856">
        <w:trPr>
          <w:gridBefore w:val="1"/>
          <w:wBefore w:w="142" w:type="dxa"/>
          <w:trHeight w:val="480"/>
        </w:trPr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305856">
            <w:pPr>
              <w:spacing w:after="0" w:line="240" w:lineRule="auto"/>
              <w:ind w:left="-395" w:firstLine="395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680BA4" w:rsidRPr="00B64E06" w:rsidRDefault="00680BA4" w:rsidP="00B64E06"/>
    <w:sectPr w:rsidR="00680BA4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DDA" w:rsidRDefault="005D0DDA" w:rsidP="00B64E06">
      <w:pPr>
        <w:spacing w:after="0" w:line="240" w:lineRule="auto"/>
      </w:pPr>
      <w:r>
        <w:separator/>
      </w:r>
    </w:p>
  </w:endnote>
  <w:endnote w:type="continuationSeparator" w:id="0">
    <w:p w:rsidR="005D0DDA" w:rsidRDefault="005D0DD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DDA" w:rsidRDefault="005D0DDA" w:rsidP="00B64E06">
      <w:pPr>
        <w:spacing w:after="0" w:line="240" w:lineRule="auto"/>
      </w:pPr>
      <w:r>
        <w:separator/>
      </w:r>
    </w:p>
  </w:footnote>
  <w:footnote w:type="continuationSeparator" w:id="0">
    <w:p w:rsidR="005D0DDA" w:rsidRDefault="005D0DD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016C9C" w:rsidRPr="00016C9C">
      <w:rPr>
        <w:rFonts w:ascii="Book Antiqua" w:hAnsi="Book Antiqua"/>
      </w:rPr>
      <w:t xml:space="preserve"> </w:t>
    </w:r>
    <w:r w:rsidR="006E49E9" w:rsidRPr="006E49E9">
      <w:rPr>
        <w:rFonts w:ascii="Book Antiqua" w:hAnsi="Book Antiqua"/>
        <w:szCs w:val="22"/>
      </w:rPr>
      <w:t>CC-CS/1047-ER2/CD-4189/3/G5</w:t>
    </w:r>
    <w:r w:rsidR="00346EA7">
      <w:rPr>
        <w:rFonts w:ascii="Book Antiqua" w:hAnsi="Book Antiqua"/>
        <w:szCs w:val="22"/>
      </w:rPr>
      <w:tab/>
    </w:r>
    <w:r w:rsidRPr="00B64E06">
      <w:rPr>
        <w:rFonts w:ascii="Book Antiqua" w:hAnsi="Book Antiqua"/>
        <w:sz w:val="24"/>
        <w:szCs w:val="24"/>
      </w:rPr>
      <w:t>Attachment-</w:t>
    </w:r>
    <w:r w:rsidR="00FF4CFF">
      <w:rPr>
        <w:rFonts w:ascii="Book Antiqua" w:hAnsi="Book Antiqua"/>
        <w:sz w:val="24"/>
        <w:szCs w:val="24"/>
      </w:rPr>
      <w:t>2</w:t>
    </w:r>
    <w:r w:rsidR="006E49E9">
      <w:rPr>
        <w:rFonts w:ascii="Book Antiqua" w:hAnsi="Book Antiqua"/>
        <w:sz w:val="24"/>
        <w:szCs w:val="24"/>
      </w:rPr>
      <w:t>9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16C9C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05856"/>
    <w:rsid w:val="00346EA7"/>
    <w:rsid w:val="00351E34"/>
    <w:rsid w:val="0038132D"/>
    <w:rsid w:val="00387B64"/>
    <w:rsid w:val="003D06E9"/>
    <w:rsid w:val="003D49D4"/>
    <w:rsid w:val="00421A5D"/>
    <w:rsid w:val="00490571"/>
    <w:rsid w:val="005060B9"/>
    <w:rsid w:val="00533E91"/>
    <w:rsid w:val="00580259"/>
    <w:rsid w:val="00581BB5"/>
    <w:rsid w:val="005A0354"/>
    <w:rsid w:val="005D0DDA"/>
    <w:rsid w:val="0061477D"/>
    <w:rsid w:val="00617A42"/>
    <w:rsid w:val="00680BA4"/>
    <w:rsid w:val="006C0C9A"/>
    <w:rsid w:val="006E49E9"/>
    <w:rsid w:val="0073674E"/>
    <w:rsid w:val="00737C67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9656A0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43FC9"/>
    <w:rsid w:val="00C51FE4"/>
    <w:rsid w:val="00C95D57"/>
    <w:rsid w:val="00CC54E9"/>
    <w:rsid w:val="00CE3455"/>
    <w:rsid w:val="00CF67E7"/>
    <w:rsid w:val="00D25A9E"/>
    <w:rsid w:val="00D37CF8"/>
    <w:rsid w:val="00D61B03"/>
    <w:rsid w:val="00D64810"/>
    <w:rsid w:val="00D76007"/>
    <w:rsid w:val="00DE508A"/>
    <w:rsid w:val="00E641B9"/>
    <w:rsid w:val="00EB32AF"/>
    <w:rsid w:val="00EC04C8"/>
    <w:rsid w:val="00F10C4E"/>
    <w:rsid w:val="00F163DB"/>
    <w:rsid w:val="00F164AB"/>
    <w:rsid w:val="00F37BFE"/>
    <w:rsid w:val="00F974AE"/>
    <w:rsid w:val="00FF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9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</cp:lastModifiedBy>
  <cp:revision>11</cp:revision>
  <cp:lastPrinted>2020-01-23T06:47:00Z</cp:lastPrinted>
  <dcterms:created xsi:type="dcterms:W3CDTF">2020-05-07T13:45:00Z</dcterms:created>
  <dcterms:modified xsi:type="dcterms:W3CDTF">2021-04-30T08:30:00Z</dcterms:modified>
</cp:coreProperties>
</file>